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AE" w:rsidRDefault="00D64FAE" w:rsidP="000D7033">
      <w:pPr>
        <w:spacing w:line="720" w:lineRule="exact"/>
        <w:ind w:left="220" w:hangingChars="50" w:hanging="22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北京市政协开展</w:t>
      </w:r>
      <w:r>
        <w:rPr>
          <w:rFonts w:ascii="仿宋" w:eastAsia="方正小标宋简体" w:hAnsi="仿宋" w:hint="eastAsia"/>
          <w:sz w:val="44"/>
          <w:szCs w:val="44"/>
        </w:rPr>
        <w:t>《北京市机动车和</w:t>
      </w:r>
      <w:r w:rsidR="003D3973">
        <w:rPr>
          <w:rFonts w:ascii="仿宋" w:eastAsia="方正小标宋简体" w:hAnsi="仿宋" w:hint="eastAsia"/>
          <w:sz w:val="44"/>
          <w:szCs w:val="44"/>
        </w:rPr>
        <w:t>非道路</w:t>
      </w:r>
      <w:r>
        <w:rPr>
          <w:rFonts w:ascii="仿宋" w:eastAsia="方正小标宋简体" w:hAnsi="仿宋" w:hint="eastAsia"/>
          <w:sz w:val="44"/>
          <w:szCs w:val="44"/>
        </w:rPr>
        <w:t>移动机械排放污染防治条例》</w:t>
      </w:r>
      <w:r w:rsidR="003D3973">
        <w:rPr>
          <w:rFonts w:ascii="方正小标宋简体" w:eastAsia="方正小标宋简体" w:hAnsi="方正小标宋简体" w:cs="方正小标宋简体" w:hint="eastAsia"/>
          <w:sz w:val="44"/>
          <w:szCs w:val="44"/>
        </w:rPr>
        <w:t>立法协商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工作方案</w:t>
      </w:r>
    </w:p>
    <w:p w:rsidR="00D64FAE" w:rsidRDefault="00D64FAE" w:rsidP="00D64FAE">
      <w:pPr>
        <w:rPr>
          <w:rFonts w:ascii="仿宋_GB2312" w:eastAsia="仿宋_GB2312" w:hAnsi="仿宋_GB2312" w:cs="仿宋_GB2312"/>
          <w:sz w:val="32"/>
          <w:szCs w:val="32"/>
        </w:rPr>
      </w:pPr>
    </w:p>
    <w:p w:rsidR="00D64FAE" w:rsidRDefault="00D64FAE" w:rsidP="00D64FA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按照中共北京市委要求，依据《中共北京市委办公厅关于在市政协开展立法协商工作的通知》和《政协北京市委员会立法协商工作实施办法（试行）》，市政协就</w:t>
      </w:r>
      <w:r w:rsidRPr="00114F71">
        <w:rPr>
          <w:rFonts w:ascii="仿宋_GB2312" w:eastAsia="仿宋_GB2312" w:hAnsi="仿宋_GB2312" w:cs="仿宋_GB2312" w:hint="eastAsia"/>
          <w:sz w:val="32"/>
          <w:szCs w:val="32"/>
        </w:rPr>
        <w:t>《北京市机动车和非道路移动机械排放污染防治条例（草案）》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/>
          <w:sz w:val="32"/>
          <w:szCs w:val="32"/>
        </w:rPr>
        <w:t>委员开展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立法协商。</w:t>
      </w:r>
    </w:p>
    <w:p w:rsidR="00D64FAE" w:rsidRPr="008504A7" w:rsidRDefault="00D64FAE" w:rsidP="00D64FAE">
      <w:pPr>
        <w:adjustRightInd w:val="0"/>
        <w:snapToGrid w:val="0"/>
        <w:spacing w:line="580" w:lineRule="exact"/>
        <w:ind w:firstLine="640"/>
        <w:rPr>
          <w:rFonts w:ascii="黑体" w:eastAsia="黑体" w:hAnsi="黑体" w:cs="黑体"/>
          <w:sz w:val="32"/>
          <w:szCs w:val="32"/>
        </w:rPr>
      </w:pPr>
      <w:r w:rsidRPr="008504A7">
        <w:rPr>
          <w:rFonts w:ascii="黑体" w:eastAsia="黑体" w:hAnsi="黑体" w:cs="黑体" w:hint="eastAsia"/>
          <w:sz w:val="32"/>
          <w:szCs w:val="32"/>
        </w:rPr>
        <w:t>一、总体要求</w:t>
      </w:r>
    </w:p>
    <w:p w:rsidR="00D64FAE" w:rsidRPr="008504A7" w:rsidRDefault="00D64FAE" w:rsidP="00D64FA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8504A7">
        <w:rPr>
          <w:rFonts w:ascii="仿宋_GB2312" w:eastAsia="仿宋_GB2312" w:hAnsi="仿宋_GB2312" w:cs="仿宋_GB2312" w:hint="eastAsia"/>
          <w:sz w:val="32"/>
          <w:szCs w:val="32"/>
        </w:rPr>
        <w:t>以习近平</w:t>
      </w:r>
      <w:r w:rsidRPr="008504A7">
        <w:rPr>
          <w:rFonts w:ascii="仿宋_GB2312" w:eastAsia="仿宋_GB2312" w:hAnsi="仿宋_GB2312" w:cs="仿宋_GB2312"/>
          <w:sz w:val="32"/>
          <w:szCs w:val="32"/>
        </w:rPr>
        <w:t>新时代中国特色社会主义思想为</w:t>
      </w:r>
      <w:r w:rsidRPr="008504A7">
        <w:rPr>
          <w:rFonts w:ascii="仿宋_GB2312" w:eastAsia="仿宋_GB2312" w:hAnsi="仿宋_GB2312" w:cs="仿宋_GB2312" w:hint="eastAsia"/>
          <w:sz w:val="32"/>
          <w:szCs w:val="32"/>
        </w:rPr>
        <w:t>统领</w:t>
      </w:r>
      <w:r w:rsidRPr="008504A7">
        <w:rPr>
          <w:rFonts w:ascii="仿宋_GB2312" w:eastAsia="仿宋_GB2312" w:hAnsi="仿宋_GB2312" w:cs="仿宋_GB2312"/>
          <w:sz w:val="32"/>
          <w:szCs w:val="32"/>
        </w:rPr>
        <w:t>，深入</w:t>
      </w:r>
      <w:r w:rsidRPr="008504A7">
        <w:rPr>
          <w:rFonts w:ascii="仿宋_GB2312" w:eastAsia="仿宋_GB2312" w:hAnsi="仿宋_GB2312" w:cs="仿宋_GB2312" w:hint="eastAsia"/>
          <w:sz w:val="32"/>
          <w:szCs w:val="32"/>
        </w:rPr>
        <w:t>学习</w:t>
      </w:r>
      <w:r w:rsidRPr="008504A7">
        <w:rPr>
          <w:rFonts w:ascii="仿宋_GB2312" w:eastAsia="仿宋_GB2312" w:hAnsi="仿宋_GB2312" w:cs="仿宋_GB2312"/>
          <w:sz w:val="32"/>
          <w:szCs w:val="32"/>
        </w:rPr>
        <w:t>贯彻中共十九大精神，</w:t>
      </w:r>
      <w:r w:rsidRPr="008504A7">
        <w:rPr>
          <w:rFonts w:ascii="仿宋_GB2312" w:eastAsia="仿宋_GB2312" w:hAnsi="仿宋_GB2312" w:cs="仿宋_GB2312" w:hint="eastAsia"/>
          <w:sz w:val="32"/>
          <w:szCs w:val="32"/>
        </w:rPr>
        <w:t>在中共北京市委领导下，以</w:t>
      </w:r>
      <w:r w:rsidRPr="008504A7">
        <w:rPr>
          <w:rFonts w:ascii="仿宋_GB2312" w:eastAsia="仿宋_GB2312" w:hAnsi="仿宋_GB2312" w:cs="仿宋_GB2312"/>
          <w:sz w:val="32"/>
          <w:szCs w:val="32"/>
        </w:rPr>
        <w:t>习近平总书记</w:t>
      </w:r>
      <w:r w:rsidRPr="008504A7">
        <w:rPr>
          <w:rFonts w:ascii="仿宋_GB2312" w:eastAsia="仿宋_GB2312" w:hAnsi="仿宋_GB2312" w:cs="仿宋_GB2312" w:hint="eastAsia"/>
          <w:sz w:val="32"/>
          <w:szCs w:val="32"/>
        </w:rPr>
        <w:t>关于加强和改进人民政协工作的重要思想和</w:t>
      </w:r>
      <w:r w:rsidRPr="008504A7">
        <w:rPr>
          <w:rFonts w:ascii="仿宋_GB2312" w:eastAsia="仿宋_GB2312" w:hAnsi="仿宋_GB2312" w:cs="仿宋_GB2312"/>
          <w:sz w:val="32"/>
          <w:szCs w:val="32"/>
        </w:rPr>
        <w:t>对北京重要讲话精神为遵循，</w:t>
      </w:r>
      <w:r w:rsidRPr="008504A7">
        <w:rPr>
          <w:rFonts w:ascii="仿宋_GB2312" w:eastAsia="仿宋_GB2312" w:hAnsi="仿宋_GB2312" w:cs="仿宋_GB2312" w:hint="eastAsia"/>
          <w:sz w:val="32"/>
          <w:szCs w:val="32"/>
        </w:rPr>
        <w:t>着眼全面落实首都城市战略定位、提高“四个服务”能力，</w:t>
      </w:r>
      <w:r w:rsidRPr="008504A7">
        <w:rPr>
          <w:rFonts w:ascii="仿宋_GB2312" w:eastAsia="仿宋_GB2312" w:hAnsi="仿宋_GB2312" w:cs="仿宋_GB2312"/>
          <w:sz w:val="32"/>
          <w:szCs w:val="32"/>
        </w:rPr>
        <w:t>坚持围绕中心</w:t>
      </w:r>
      <w:r w:rsidRPr="008504A7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504A7">
        <w:rPr>
          <w:rFonts w:ascii="仿宋_GB2312" w:eastAsia="仿宋_GB2312" w:hAnsi="仿宋_GB2312" w:cs="仿宋_GB2312"/>
          <w:sz w:val="32"/>
          <w:szCs w:val="32"/>
        </w:rPr>
        <w:t>服务</w:t>
      </w:r>
      <w:r w:rsidRPr="008504A7">
        <w:rPr>
          <w:rFonts w:ascii="仿宋_GB2312" w:eastAsia="仿宋_GB2312" w:hAnsi="仿宋_GB2312" w:cs="仿宋_GB2312" w:hint="eastAsia"/>
          <w:sz w:val="32"/>
          <w:szCs w:val="32"/>
        </w:rPr>
        <w:t>大局</w:t>
      </w:r>
      <w:r w:rsidRPr="008504A7">
        <w:rPr>
          <w:rFonts w:ascii="仿宋_GB2312" w:eastAsia="仿宋_GB2312" w:hAnsi="仿宋_GB2312" w:cs="仿宋_GB2312"/>
          <w:sz w:val="32"/>
          <w:szCs w:val="32"/>
        </w:rPr>
        <w:t>，</w:t>
      </w:r>
      <w:r w:rsidRPr="008504A7">
        <w:rPr>
          <w:rFonts w:ascii="仿宋_GB2312" w:eastAsia="仿宋_GB2312" w:hAnsi="仿宋_GB2312" w:cs="仿宋_GB2312" w:hint="eastAsia"/>
          <w:sz w:val="32"/>
          <w:szCs w:val="32"/>
        </w:rPr>
        <w:t>坚持“双向发力”，</w:t>
      </w:r>
      <w:r w:rsidRPr="008504A7">
        <w:rPr>
          <w:rFonts w:ascii="仿宋_GB2312" w:eastAsia="仿宋_GB2312" w:hAnsi="仿宋_GB2312" w:cs="仿宋_GB2312"/>
          <w:sz w:val="32"/>
          <w:szCs w:val="32"/>
        </w:rPr>
        <w:t>发挥</w:t>
      </w:r>
      <w:r w:rsidRPr="008504A7">
        <w:rPr>
          <w:rFonts w:ascii="仿宋_GB2312" w:eastAsia="仿宋_GB2312" w:hAnsi="仿宋_GB2312" w:cs="仿宋_GB2312" w:hint="eastAsia"/>
          <w:sz w:val="32"/>
          <w:szCs w:val="32"/>
        </w:rPr>
        <w:t>人民</w:t>
      </w:r>
      <w:r w:rsidRPr="008504A7">
        <w:rPr>
          <w:rFonts w:ascii="仿宋_GB2312" w:eastAsia="仿宋_GB2312" w:hAnsi="仿宋_GB2312" w:cs="仿宋_GB2312"/>
          <w:sz w:val="32"/>
          <w:szCs w:val="32"/>
        </w:rPr>
        <w:t>政协界别</w:t>
      </w:r>
      <w:r w:rsidRPr="008504A7">
        <w:rPr>
          <w:rFonts w:ascii="仿宋_GB2312" w:eastAsia="仿宋_GB2312" w:hAnsi="仿宋_GB2312" w:cs="仿宋_GB2312" w:hint="eastAsia"/>
          <w:sz w:val="32"/>
          <w:szCs w:val="32"/>
        </w:rPr>
        <w:t>特色</w:t>
      </w:r>
      <w:r w:rsidRPr="008504A7">
        <w:rPr>
          <w:rFonts w:ascii="仿宋_GB2312" w:eastAsia="仿宋_GB2312" w:hAnsi="仿宋_GB2312" w:cs="仿宋_GB2312"/>
          <w:sz w:val="32"/>
          <w:szCs w:val="32"/>
        </w:rPr>
        <w:t>和优势，</w:t>
      </w:r>
      <w:r w:rsidRPr="008504A7">
        <w:rPr>
          <w:rFonts w:ascii="仿宋_GB2312" w:eastAsia="仿宋_GB2312" w:hAnsi="仿宋_GB2312" w:cs="仿宋_GB2312" w:hint="eastAsia"/>
          <w:sz w:val="32"/>
          <w:szCs w:val="32"/>
        </w:rPr>
        <w:t>围绕《北京市机动车和非道路移动机械排放污染防治条例》制定</w:t>
      </w:r>
      <w:r w:rsidRPr="008504A7">
        <w:rPr>
          <w:rFonts w:ascii="仿宋_GB2312" w:eastAsia="仿宋_GB2312" w:hAnsi="仿宋_GB2312" w:cs="仿宋_GB2312"/>
          <w:sz w:val="32"/>
          <w:szCs w:val="32"/>
        </w:rPr>
        <w:t>广集智慧、</w:t>
      </w:r>
      <w:proofErr w:type="gramStart"/>
      <w:r w:rsidRPr="008504A7">
        <w:rPr>
          <w:rFonts w:ascii="仿宋_GB2312" w:eastAsia="仿宋_GB2312" w:hAnsi="仿宋_GB2312" w:cs="仿宋_GB2312"/>
          <w:sz w:val="32"/>
          <w:szCs w:val="32"/>
        </w:rPr>
        <w:t>深聚共识</w:t>
      </w:r>
      <w:proofErr w:type="gramEnd"/>
      <w:r w:rsidRPr="008504A7">
        <w:rPr>
          <w:rFonts w:ascii="仿宋_GB2312" w:eastAsia="仿宋_GB2312" w:hAnsi="仿宋_GB2312" w:cs="仿宋_GB2312"/>
          <w:sz w:val="32"/>
          <w:szCs w:val="32"/>
        </w:rPr>
        <w:t>，</w:t>
      </w:r>
      <w:r w:rsidRPr="008504A7">
        <w:rPr>
          <w:rFonts w:ascii="仿宋_GB2312" w:eastAsia="仿宋_GB2312" w:hAnsi="仿宋_GB2312" w:cs="仿宋_GB2312" w:hint="eastAsia"/>
          <w:sz w:val="32"/>
          <w:szCs w:val="32"/>
        </w:rPr>
        <w:t>努力形成高质量立法建议。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二、组织领导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/>
          <w:sz w:val="32"/>
          <w:szCs w:val="32"/>
        </w:rPr>
        <w:t>党组领导下</w:t>
      </w:r>
      <w:r>
        <w:rPr>
          <w:rFonts w:ascii="仿宋_GB2312" w:eastAsia="仿宋_GB2312" w:hAnsi="仿宋_GB2312" w:cs="仿宋_GB2312" w:hint="eastAsia"/>
          <w:sz w:val="32"/>
          <w:szCs w:val="32"/>
        </w:rPr>
        <w:t>，开展立法协商工作领导小组统筹部署</w:t>
      </w:r>
      <w:r>
        <w:rPr>
          <w:rFonts w:ascii="仿宋_GB2312" w:eastAsia="仿宋_GB2312" w:hAnsi="仿宋_GB2312" w:cs="仿宋_GB2312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 w:rsidRPr="00114F71">
        <w:rPr>
          <w:rFonts w:ascii="仿宋_GB2312" w:eastAsia="仿宋_GB2312" w:hAnsi="仿宋_GB2312" w:cs="仿宋_GB2312" w:hint="eastAsia"/>
          <w:sz w:val="32"/>
          <w:szCs w:val="32"/>
        </w:rPr>
        <w:t>《北京市机动车和非道路移动机械排放污染防治条例（草案）》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/>
          <w:sz w:val="32"/>
          <w:szCs w:val="32"/>
        </w:rPr>
        <w:t>市政协的</w:t>
      </w:r>
      <w:r>
        <w:rPr>
          <w:rFonts w:ascii="仿宋_GB2312" w:eastAsia="仿宋_GB2312" w:hAnsi="仿宋_GB2312" w:cs="仿宋_GB2312" w:hint="eastAsia"/>
          <w:sz w:val="32"/>
          <w:szCs w:val="32"/>
        </w:rPr>
        <w:t>立法</w:t>
      </w:r>
      <w:r>
        <w:rPr>
          <w:rFonts w:ascii="仿宋_GB2312" w:eastAsia="仿宋_GB2312" w:hAnsi="仿宋_GB2312" w:cs="仿宋_GB2312"/>
          <w:sz w:val="32"/>
          <w:szCs w:val="32"/>
        </w:rPr>
        <w:t>协商工作。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根据开展立法协商工作领导小组</w:t>
      </w:r>
      <w:r>
        <w:rPr>
          <w:rFonts w:ascii="仿宋_GB2312" w:eastAsia="仿宋_GB2312" w:hAnsi="仿宋_GB2312" w:cs="仿宋_GB2312"/>
          <w:sz w:val="32"/>
          <w:szCs w:val="32"/>
        </w:rPr>
        <w:t>部署，</w:t>
      </w:r>
      <w:r>
        <w:rPr>
          <w:rFonts w:ascii="仿宋_GB2312" w:eastAsia="仿宋_GB2312" w:hAnsi="仿宋_GB2312" w:cs="仿宋_GB2312" w:hint="eastAsia"/>
          <w:sz w:val="32"/>
          <w:szCs w:val="32"/>
        </w:rPr>
        <w:t>人口资源环境和建设委员会、社会和法制委员会会同各专门委员会、各综合部门，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负责</w:t>
      </w:r>
      <w:r>
        <w:rPr>
          <w:rFonts w:ascii="仿宋_GB2312" w:eastAsia="仿宋_GB2312" w:hAnsi="仿宋_GB2312" w:cs="仿宋_GB2312"/>
          <w:sz w:val="32"/>
          <w:szCs w:val="32"/>
        </w:rPr>
        <w:t>具体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/>
          <w:sz w:val="32"/>
          <w:szCs w:val="32"/>
        </w:rPr>
        <w:t>实施。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开展立法协商工作领导小组办公室负责具体联络协调。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三、时间安排和具体要求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从2019年8月21日开始，至2019年10月20日结束。分四个阶段：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（一）准备和部署阶段（8月21日至9月5日）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1.材料准备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（1）法规文本及说明：</w:t>
      </w:r>
      <w:r w:rsidRPr="00114F71">
        <w:rPr>
          <w:rFonts w:ascii="仿宋_GB2312" w:eastAsia="仿宋_GB2312" w:hAnsi="仿宋_GB2312" w:cs="仿宋_GB2312" w:hint="eastAsia"/>
          <w:sz w:val="32"/>
          <w:szCs w:val="32"/>
        </w:rPr>
        <w:t>《北京市机动车和非道路移动机械排放污染防治条例（草案）》</w:t>
      </w:r>
      <w:r>
        <w:rPr>
          <w:rFonts w:ascii="仿宋_GB2312" w:eastAsia="仿宋_GB2312" w:hAnsi="仿宋_GB2312" w:cs="仿宋_GB2312" w:hint="eastAsia"/>
          <w:sz w:val="32"/>
          <w:szCs w:val="32"/>
        </w:rPr>
        <w:t>及立法说明。（社会和法制委员会）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（2）参阅资料：国家相关法律法规、重大政策，本市相关资料，外省市相关资料，市政协相关履职成果等。（</w:t>
      </w:r>
      <w:r w:rsidR="008D7A68">
        <w:rPr>
          <w:rFonts w:ascii="仿宋_GB2312" w:eastAsia="仿宋_GB2312" w:hAnsi="仿宋_GB2312" w:cs="仿宋_GB2312" w:hint="eastAsia"/>
          <w:sz w:val="32"/>
          <w:szCs w:val="32"/>
        </w:rPr>
        <w:t>社会和法制委员会、人口资源环境和建设委员会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2.组建专家组</w:t>
      </w:r>
    </w:p>
    <w:p w:rsidR="00D64FAE" w:rsidRDefault="00D64FAE" w:rsidP="00D64FAE">
      <w:pPr>
        <w:adjustRightInd w:val="0"/>
        <w:snapToGrid w:val="0"/>
        <w:spacing w:line="58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推荐专业</w:t>
      </w:r>
      <w:r>
        <w:rPr>
          <w:rFonts w:ascii="仿宋_GB2312" w:eastAsia="仿宋_GB2312" w:hAnsi="仿宋_GB2312" w:cs="仿宋_GB2312"/>
          <w:sz w:val="32"/>
          <w:szCs w:val="32"/>
        </w:rPr>
        <w:t>专家组</w:t>
      </w:r>
      <w:r>
        <w:rPr>
          <w:rFonts w:ascii="仿宋_GB2312" w:eastAsia="仿宋_GB2312" w:hAnsi="仿宋_GB2312" w:cs="仿宋_GB2312" w:hint="eastAsia"/>
          <w:sz w:val="32"/>
          <w:szCs w:val="32"/>
        </w:rPr>
        <w:t>人选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（人口资源环境和建设委员会）</w:t>
      </w:r>
    </w:p>
    <w:p w:rsidR="00D64FAE" w:rsidRDefault="00D64FAE" w:rsidP="00D64FAE">
      <w:pPr>
        <w:adjustRightInd w:val="0"/>
        <w:snapToGrid w:val="0"/>
        <w:spacing w:line="58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（2）推荐</w:t>
      </w:r>
      <w:r>
        <w:rPr>
          <w:rFonts w:ascii="仿宋_GB2312" w:eastAsia="仿宋_GB2312" w:hAnsi="仿宋_GB2312" w:cs="仿宋_GB2312"/>
          <w:sz w:val="32"/>
          <w:szCs w:val="32"/>
        </w:rPr>
        <w:t>法律</w:t>
      </w:r>
      <w:r>
        <w:rPr>
          <w:rFonts w:ascii="仿宋_GB2312" w:eastAsia="仿宋_GB2312" w:hAnsi="仿宋_GB2312" w:cs="仿宋_GB2312" w:hint="eastAsia"/>
          <w:sz w:val="32"/>
          <w:szCs w:val="32"/>
        </w:rPr>
        <w:t>专家</w:t>
      </w:r>
      <w:r>
        <w:rPr>
          <w:rFonts w:ascii="仿宋_GB2312" w:eastAsia="仿宋_GB2312" w:hAnsi="仿宋_GB2312" w:cs="仿宋_GB2312"/>
          <w:sz w:val="32"/>
          <w:szCs w:val="32"/>
        </w:rPr>
        <w:t>组人选。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（社会和法制委员会）</w:t>
      </w:r>
    </w:p>
    <w:p w:rsidR="00D64FAE" w:rsidRDefault="00D64FAE" w:rsidP="00D64FAE">
      <w:pPr>
        <w:adjustRightInd w:val="0"/>
        <w:snapToGrid w:val="0"/>
        <w:spacing w:line="58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报请开展立法协商工作领导小组负责人确定。（开展立法协商工作领导小组办公室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53503"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召开动员部署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暨情况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通报会（9月5日下午）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（1）出席领导：</w:t>
      </w:r>
      <w:r w:rsidR="00FE78BD">
        <w:rPr>
          <w:rFonts w:ascii="仿宋_GB2312" w:eastAsia="仿宋_GB2312" w:hAnsi="仿宋_GB2312" w:cs="仿宋_GB2312" w:hint="eastAsia"/>
          <w:sz w:val="32"/>
          <w:szCs w:val="32"/>
        </w:rPr>
        <w:t>陈军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>
        <w:rPr>
          <w:rFonts w:ascii="仿宋_GB2312" w:eastAsia="仿宋_GB2312" w:hAnsi="仿宋_GB2312" w:cs="仿宋_GB2312"/>
          <w:sz w:val="32"/>
          <w:szCs w:val="32"/>
        </w:rPr>
        <w:t>议程</w:t>
      </w:r>
      <w:r>
        <w:rPr>
          <w:rFonts w:ascii="仿宋_GB2312" w:eastAsia="仿宋_GB2312" w:hAnsi="仿宋_GB2312" w:cs="仿宋_GB2312" w:hint="eastAsia"/>
          <w:sz w:val="32"/>
          <w:szCs w:val="32"/>
        </w:rPr>
        <w:t>：市生态环境局介绍本市</w:t>
      </w:r>
      <w:r w:rsidRPr="00114F71">
        <w:rPr>
          <w:rFonts w:ascii="仿宋_GB2312" w:eastAsia="仿宋_GB2312" w:hAnsi="仿宋_GB2312" w:cs="仿宋_GB2312" w:hint="eastAsia"/>
          <w:sz w:val="32"/>
          <w:szCs w:val="32"/>
        </w:rPr>
        <w:t>机动车和非道路移动机械排放污染防治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工作开展情况，并就进一步做好此方面工作提出建议；</w:t>
      </w:r>
      <w:r w:rsidRPr="002A3627">
        <w:rPr>
          <w:rFonts w:ascii="仿宋_GB2312" w:eastAsia="仿宋_GB2312" w:hAnsi="仿宋_GB2312" w:cs="仿宋_GB2312" w:hint="eastAsia"/>
          <w:sz w:val="32"/>
          <w:szCs w:val="32"/>
        </w:rPr>
        <w:t>市司法局</w:t>
      </w:r>
      <w:r>
        <w:rPr>
          <w:rFonts w:ascii="仿宋_GB2312" w:eastAsia="仿宋_GB2312" w:hAnsi="仿宋_GB2312" w:cs="仿宋_GB2312" w:hint="eastAsia"/>
          <w:sz w:val="32"/>
          <w:szCs w:val="32"/>
        </w:rPr>
        <w:t>介绍立法相关情况；</w:t>
      </w:r>
      <w:r w:rsidRPr="00281442">
        <w:rPr>
          <w:rFonts w:ascii="仿宋_GB2312" w:eastAsia="仿宋_GB2312" w:hAnsi="仿宋_GB2312" w:cs="仿宋_GB2312" w:hint="eastAsia"/>
          <w:sz w:val="32"/>
          <w:szCs w:val="32"/>
        </w:rPr>
        <w:t>开展立法协商工作领导小组办公室</w:t>
      </w:r>
      <w:r>
        <w:rPr>
          <w:rFonts w:ascii="仿宋_GB2312" w:eastAsia="仿宋_GB2312" w:hAnsi="仿宋_GB2312" w:cs="仿宋_GB2312"/>
          <w:sz w:val="32"/>
          <w:szCs w:val="32"/>
        </w:rPr>
        <w:t>介绍工作方案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；委员与市有关部门进行互动交流；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领导</w:t>
      </w:r>
      <w:r>
        <w:rPr>
          <w:rFonts w:ascii="仿宋_GB2312" w:eastAsia="仿宋_GB2312" w:hAnsi="仿宋_GB2312" w:cs="仿宋_GB2312"/>
          <w:sz w:val="32"/>
          <w:szCs w:val="32"/>
        </w:rPr>
        <w:t>讲话。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（3）出席范围：每个界别的召集人1人，法律专家组和专业专家组成员，办公厅副主任1人，各专委会专职副主任，人事联络室副主任1人，各专委会办公室主任。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（4）会务落实：办公厅落实领导出席</w:t>
      </w:r>
      <w:r>
        <w:rPr>
          <w:rFonts w:ascii="仿宋_GB2312" w:eastAsia="仿宋_GB2312" w:hAnsi="仿宋_GB2312" w:cs="仿宋_GB2312"/>
          <w:sz w:val="32"/>
          <w:szCs w:val="32"/>
        </w:rPr>
        <w:t>事宜，落实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八个民主党派界别召集人参会</w:t>
      </w:r>
      <w:r>
        <w:rPr>
          <w:rFonts w:ascii="仿宋_GB2312" w:eastAsia="仿宋_GB2312" w:hAnsi="仿宋_GB2312" w:cs="仿宋_GB2312"/>
          <w:sz w:val="32"/>
          <w:szCs w:val="32"/>
        </w:rPr>
        <w:t>事宜；</w:t>
      </w:r>
      <w:r>
        <w:rPr>
          <w:rFonts w:ascii="仿宋_GB2312" w:eastAsia="仿宋_GB2312" w:hAnsi="仿宋_GB2312" w:cs="仿宋_GB2312" w:hint="eastAsia"/>
          <w:sz w:val="32"/>
          <w:szCs w:val="32"/>
        </w:rPr>
        <w:t>各专委会、人事联络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室落实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所联系界别的召集人参会</w:t>
      </w:r>
      <w:r>
        <w:rPr>
          <w:rFonts w:ascii="仿宋_GB2312" w:eastAsia="仿宋_GB2312" w:hAnsi="仿宋_GB2312" w:cs="仿宋_GB2312"/>
          <w:sz w:val="32"/>
          <w:szCs w:val="32"/>
        </w:rPr>
        <w:t>事宜</w:t>
      </w:r>
      <w:r>
        <w:rPr>
          <w:rFonts w:ascii="仿宋_GB2312" w:eastAsia="仿宋_GB2312" w:hAnsi="仿宋_GB2312" w:cs="仿宋_GB2312" w:hint="eastAsia"/>
          <w:sz w:val="32"/>
          <w:szCs w:val="32"/>
        </w:rPr>
        <w:t>；开展立法协商工作领导小组办公室落实其他人员参会</w:t>
      </w:r>
      <w:r>
        <w:rPr>
          <w:rFonts w:ascii="仿宋_GB2312" w:eastAsia="仿宋_GB2312" w:hAnsi="仿宋_GB2312" w:cs="仿宋_GB2312"/>
          <w:sz w:val="32"/>
          <w:szCs w:val="32"/>
        </w:rPr>
        <w:t>事宜</w:t>
      </w:r>
      <w:r>
        <w:rPr>
          <w:rFonts w:ascii="仿宋_GB2312" w:eastAsia="仿宋_GB2312" w:hAnsi="仿宋_GB2312" w:cs="仿宋_GB2312" w:hint="eastAsia"/>
          <w:sz w:val="32"/>
          <w:szCs w:val="32"/>
        </w:rPr>
        <w:t>；人口资源环境和建设委员会、社会和法制委员会落实其他</w:t>
      </w:r>
      <w:r>
        <w:rPr>
          <w:rFonts w:ascii="仿宋_GB2312" w:eastAsia="仿宋_GB2312" w:hAnsi="仿宋_GB2312" w:cs="仿宋_GB2312"/>
          <w:sz w:val="32"/>
          <w:szCs w:val="32"/>
        </w:rPr>
        <w:t>会务工作。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.其他工作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（1）办公厅负责在市政协网站开设专题网页，登载法规文本及说明、参阅资料等，供委员下载参考。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（2）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办公厅负责立法协商宣传报道工作。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（二）征求意见阶段（9月6日至 9月25日）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1.协商的重点内容。此次立法协商重点围绕本《条例（草案）》中要着力解决的突出问题来展开。如政府相关部门的责任是否细化清晰？源头预防</w:t>
      </w:r>
      <w:r>
        <w:rPr>
          <w:rFonts w:ascii="仿宋_GB2312" w:eastAsia="仿宋_GB2312" w:hAnsi="仿宋_GB2312" w:cs="仿宋_GB2312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控制要求是否明确？强化超标排放上</w:t>
      </w:r>
      <w:r>
        <w:rPr>
          <w:rFonts w:ascii="仿宋_GB2312" w:eastAsia="仿宋_GB2312" w:hAnsi="仿宋_GB2312" w:cs="仿宋_GB2312"/>
          <w:sz w:val="32"/>
          <w:szCs w:val="32"/>
        </w:rPr>
        <w:t>的管控</w:t>
      </w:r>
      <w:r>
        <w:rPr>
          <w:rFonts w:ascii="仿宋_GB2312" w:eastAsia="仿宋_GB2312" w:hAnsi="仿宋_GB2312" w:cs="仿宋_GB2312" w:hint="eastAsia"/>
          <w:sz w:val="32"/>
          <w:szCs w:val="32"/>
        </w:rPr>
        <w:t>措施是否有力？对违法行为的处罚措施是否有力度？完善排放检验和维修</w:t>
      </w:r>
      <w:r>
        <w:rPr>
          <w:rFonts w:ascii="仿宋_GB2312" w:eastAsia="仿宋_GB2312" w:hAnsi="仿宋_GB2312" w:cs="仿宋_GB2312"/>
          <w:sz w:val="32"/>
          <w:szCs w:val="32"/>
        </w:rPr>
        <w:t>治理规范是否</w:t>
      </w:r>
      <w:r>
        <w:rPr>
          <w:rFonts w:ascii="仿宋_GB2312" w:eastAsia="仿宋_GB2312" w:hAnsi="仿宋_GB2312" w:cs="仿宋_GB2312" w:hint="eastAsia"/>
          <w:sz w:val="32"/>
          <w:szCs w:val="32"/>
        </w:rPr>
        <w:t>切实可行等。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2.落实协商牵头责任。办公厅、各专委会、人事联络室以所联系的界别为单位，通过召开专题座谈会、远程协商等多种形式开展协商活动。市政协领导参加分管的专委会或部门的协商活动。八个</w:t>
      </w:r>
      <w:r>
        <w:rPr>
          <w:rFonts w:ascii="仿宋_GB2312" w:eastAsia="仿宋_GB2312" w:hAnsi="仿宋_GB2312" w:cs="仿宋_GB2312"/>
          <w:sz w:val="32"/>
          <w:szCs w:val="32"/>
        </w:rPr>
        <w:t>民主党派界别由办公厅负责。</w:t>
      </w:r>
      <w:r>
        <w:rPr>
          <w:rFonts w:ascii="仿宋_GB2312" w:eastAsia="仿宋_GB2312" w:hAnsi="仿宋_GB2312" w:cs="仿宋_GB2312" w:hint="eastAsia"/>
          <w:sz w:val="32"/>
          <w:szCs w:val="32"/>
        </w:rPr>
        <w:t>中共</w:t>
      </w:r>
      <w:r>
        <w:rPr>
          <w:rFonts w:ascii="仿宋_GB2312" w:eastAsia="仿宋_GB2312" w:hAnsi="仿宋_GB2312" w:cs="仿宋_GB2312"/>
          <w:sz w:val="32"/>
          <w:szCs w:val="32"/>
        </w:rPr>
        <w:t>界别</w:t>
      </w:r>
      <w:r>
        <w:rPr>
          <w:rFonts w:ascii="仿宋_GB2312" w:eastAsia="仿宋_GB2312" w:hAnsi="仿宋_GB2312" w:cs="仿宋_GB2312" w:hint="eastAsia"/>
          <w:sz w:val="32"/>
          <w:szCs w:val="32"/>
        </w:rPr>
        <w:t>委员</w:t>
      </w:r>
      <w:r>
        <w:rPr>
          <w:rFonts w:ascii="仿宋_GB2312" w:eastAsia="仿宋_GB2312" w:hAnsi="仿宋_GB2312" w:cs="仿宋_GB2312"/>
          <w:sz w:val="32"/>
          <w:szCs w:val="32"/>
        </w:rPr>
        <w:t>由其所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在的专委会负责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。特邀界别中除区政协主席组、区委统战部长组、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港澳组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以外</w:t>
      </w:r>
      <w:r>
        <w:rPr>
          <w:rFonts w:ascii="仿宋_GB2312" w:eastAsia="仿宋_GB2312" w:hAnsi="仿宋_GB2312" w:cs="仿宋_GB2312"/>
          <w:sz w:val="32"/>
          <w:szCs w:val="32"/>
        </w:rPr>
        <w:t>的委员，由其所在专委会负责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64FAE" w:rsidRPr="00431147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开展协商调研活动。在协商过程中，人口资源环境和建设委员会、社会和法制委员会适时组织界别召集人、专家组成员、部分委员等到北京市机动车排放管理中心、白庙进京综合检查站开展实地调研；组织市政协委员、专家组成员和</w:t>
      </w:r>
      <w:r>
        <w:rPr>
          <w:rFonts w:eastAsia="仿宋_GB2312" w:hint="eastAsia"/>
          <w:sz w:val="32"/>
          <w:szCs w:val="32"/>
        </w:rPr>
        <w:t>相关企业</w:t>
      </w:r>
      <w:r>
        <w:rPr>
          <w:rFonts w:ascii="仿宋_GB2312" w:eastAsia="仿宋_GB2312" w:hAnsi="仿宋" w:hint="eastAsia"/>
          <w:sz w:val="32"/>
          <w:szCs w:val="32"/>
        </w:rPr>
        <w:t>、排放检验机构等</w:t>
      </w:r>
      <w:r>
        <w:rPr>
          <w:rFonts w:ascii="仿宋_GB2312" w:eastAsia="仿宋_GB2312" w:hAnsi="仿宋"/>
          <w:sz w:val="32"/>
          <w:szCs w:val="32"/>
        </w:rPr>
        <w:t>管理相对人</w:t>
      </w:r>
      <w:r>
        <w:rPr>
          <w:rFonts w:ascii="仿宋_GB2312" w:eastAsia="仿宋_GB2312" w:hAnsi="仿宋" w:hint="eastAsia"/>
          <w:sz w:val="32"/>
          <w:szCs w:val="32"/>
        </w:rPr>
        <w:t>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专题座谈，深入了解本市</w:t>
      </w:r>
      <w:r w:rsidRPr="00114F71">
        <w:rPr>
          <w:rFonts w:ascii="仿宋_GB2312" w:eastAsia="仿宋_GB2312" w:hAnsi="仿宋_GB2312" w:cs="仿宋_GB2312" w:hint="eastAsia"/>
          <w:sz w:val="32"/>
          <w:szCs w:val="32"/>
        </w:rPr>
        <w:t>机动车和非道路移动机械排放污染防治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有关情况；倡导委员充分发挥各自优势，深入到基层和相关单位听取意见建议，开展分散式延展调研。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4.征求意见的具体要求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（1）讨论要点：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①对该法规立法原则、思路和结构的整体意见建议；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②对该法规具体条文的修改意见建议；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③其他相关意见建议。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（2）操作要点：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①将相关信息通过短信或政协移动议政平台、邮件、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方式告知委员，确保知晓率达到100%；征求每一位委员的意见，并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记录；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②以办公厅、各专委会、人事联络室为单位汇总，于9月25日送交人口资源环境和建设委员会，并保存原始记录。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（3）汇总要点：汇总后的材料包括协商情况和立法建议两部分。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①协商情况：参与协商活动委员人数（参加座谈会、网络议政等委员人数，书面或口头反馈等委员人数）；各界别提出的建议数量和汇总后的建议数量；组织协商活动的特点。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②立法建议：整体建议；具体条文建议；其他相关建议。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（三）汇总意见、专家论证阶段（9月26日至10月12日）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人口资源环境和建设委员会</w:t>
      </w:r>
      <w:r>
        <w:rPr>
          <w:rFonts w:ascii="仿宋_GB2312" w:eastAsia="仿宋_GB2312" w:hAnsi="仿宋_GB2312" w:cs="仿宋_GB2312"/>
          <w:sz w:val="32"/>
          <w:szCs w:val="32"/>
        </w:rPr>
        <w:t>负责意见建议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整体</w:t>
      </w:r>
      <w:r>
        <w:rPr>
          <w:rFonts w:ascii="仿宋_GB2312" w:eastAsia="仿宋_GB2312" w:hAnsi="仿宋_GB2312" w:cs="仿宋_GB2312"/>
          <w:sz w:val="32"/>
          <w:szCs w:val="32"/>
        </w:rPr>
        <w:t>汇总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形成意见建议汇总稿</w:t>
      </w:r>
      <w:r>
        <w:rPr>
          <w:rFonts w:ascii="仿宋_GB2312" w:eastAsia="仿宋_GB2312" w:hAnsi="仿宋_GB2312" w:cs="仿宋_GB2312" w:hint="eastAsia"/>
          <w:sz w:val="32"/>
          <w:szCs w:val="32"/>
        </w:rPr>
        <w:t>。人口资源环境和建设委员会、</w:t>
      </w:r>
      <w:r>
        <w:rPr>
          <w:rFonts w:ascii="仿宋_GB2312" w:eastAsia="仿宋_GB2312" w:hAnsi="仿宋_GB2312" w:cs="仿宋_GB2312"/>
          <w:sz w:val="32"/>
          <w:szCs w:val="32"/>
        </w:rPr>
        <w:t>社会和法制委员会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共同组织专业</w:t>
      </w:r>
      <w:r>
        <w:rPr>
          <w:rFonts w:ascii="仿宋_GB2312" w:eastAsia="仿宋_GB2312" w:hAnsi="仿宋_GB2312" w:cs="仿宋_GB2312"/>
          <w:sz w:val="32"/>
          <w:szCs w:val="32"/>
        </w:rPr>
        <w:t>专家组</w:t>
      </w:r>
      <w:r>
        <w:rPr>
          <w:rFonts w:ascii="仿宋_GB2312" w:eastAsia="仿宋_GB2312" w:hAnsi="仿宋_GB2312" w:cs="仿宋_GB2312" w:hint="eastAsia"/>
          <w:sz w:val="32"/>
          <w:szCs w:val="32"/>
        </w:rPr>
        <w:t>、法律专家组对意见建议汇总稿进行研讨、论证，邀请市司法局、市生态环境局有关负责人列席会议。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（四）整理成文、审议报送阶段（10月13日至10月20日）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人口资源环境和建设委员会根据专家论证结果</w:t>
      </w:r>
      <w:r>
        <w:rPr>
          <w:rFonts w:ascii="仿宋_GB2312" w:eastAsia="仿宋_GB2312" w:hAnsi="仿宋_GB2312" w:cs="仿宋_GB2312"/>
          <w:sz w:val="32"/>
          <w:szCs w:val="32"/>
        </w:rPr>
        <w:t>，对委员意见建议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做</w:t>
      </w:r>
      <w:r>
        <w:rPr>
          <w:rFonts w:ascii="仿宋_GB2312" w:eastAsia="仿宋_GB2312" w:hAnsi="仿宋_GB2312" w:cs="仿宋_GB2312"/>
          <w:sz w:val="32"/>
          <w:szCs w:val="32"/>
        </w:rPr>
        <w:t>进一步</w:t>
      </w:r>
      <w:r>
        <w:rPr>
          <w:rFonts w:ascii="仿宋_GB2312" w:eastAsia="仿宋_GB2312" w:hAnsi="仿宋_GB2312" w:cs="仿宋_GB2312" w:hint="eastAsia"/>
          <w:sz w:val="32"/>
          <w:szCs w:val="32"/>
        </w:rPr>
        <w:t>修改完善，形成主要意见建议。社会和法制委员会负责起草开展立法协商工作情况。相关报告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经开展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立法协商工作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领导小组研究审定后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按程序上报，以市政协党组名义报市委。</w:t>
      </w: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C4217" w:rsidRDefault="00BC4217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C4217" w:rsidRDefault="00BC4217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C4217" w:rsidRDefault="00BC4217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p w:rsidR="00D64FAE" w:rsidRDefault="00D64FAE" w:rsidP="00D64F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64FAE" w:rsidRPr="00BD03D1" w:rsidRDefault="00D64FAE" w:rsidP="00D64FAE">
      <w:pPr>
        <w:rPr>
          <w:rFonts w:ascii="黑体" w:eastAsia="黑体" w:hAnsi="黑体"/>
          <w:sz w:val="32"/>
          <w:szCs w:val="32"/>
        </w:rPr>
      </w:pPr>
      <w:r w:rsidRPr="00BD03D1">
        <w:rPr>
          <w:rFonts w:ascii="黑体" w:eastAsia="黑体" w:hAnsi="黑体"/>
          <w:sz w:val="32"/>
          <w:szCs w:val="32"/>
        </w:rPr>
        <w:lastRenderedPageBreak/>
        <w:t>附件</w:t>
      </w:r>
    </w:p>
    <w:p w:rsidR="00D64FAE" w:rsidRPr="00BD03D1" w:rsidRDefault="00D64FAE" w:rsidP="00D64FAE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BD03D1">
        <w:rPr>
          <w:rFonts w:ascii="方正小标宋简体" w:eastAsia="方正小标宋简体" w:hAnsi="方正小标宋简体"/>
          <w:sz w:val="44"/>
          <w:szCs w:val="44"/>
        </w:rPr>
        <w:t>汇总材料示例</w:t>
      </w:r>
    </w:p>
    <w:p w:rsidR="00D64FAE" w:rsidRPr="00BD03D1" w:rsidRDefault="00D64FAE" w:rsidP="00D64FAE">
      <w:pPr>
        <w:snapToGrid w:val="0"/>
        <w:spacing w:afterLines="100" w:after="312"/>
        <w:ind w:firstLineChars="200" w:firstLine="640"/>
        <w:rPr>
          <w:rFonts w:ascii="黑体" w:eastAsia="黑体" w:hAnsi="黑体"/>
          <w:sz w:val="32"/>
          <w:szCs w:val="32"/>
        </w:rPr>
      </w:pPr>
    </w:p>
    <w:p w:rsidR="00D64FAE" w:rsidRPr="00BD03D1" w:rsidRDefault="00D64FAE" w:rsidP="00D64FAE">
      <w:pPr>
        <w:snapToGrid w:val="0"/>
        <w:spacing w:afterLines="100" w:after="312"/>
        <w:ind w:firstLineChars="200" w:firstLine="640"/>
        <w:rPr>
          <w:rFonts w:ascii="黑体" w:eastAsia="黑体" w:hAnsi="黑体"/>
          <w:sz w:val="32"/>
          <w:szCs w:val="32"/>
        </w:rPr>
      </w:pPr>
      <w:r w:rsidRPr="00BD03D1">
        <w:rPr>
          <w:rFonts w:ascii="黑体" w:eastAsia="黑体" w:hAnsi="黑体" w:hint="eastAsia"/>
          <w:sz w:val="32"/>
          <w:szCs w:val="32"/>
        </w:rPr>
        <w:t>一、协商情况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5235"/>
        <w:gridCol w:w="2205"/>
      </w:tblGrid>
      <w:tr w:rsidR="00D64FAE" w:rsidRPr="00BD03D1" w:rsidTr="00602F7E">
        <w:trPr>
          <w:jc w:val="center"/>
        </w:trPr>
        <w:tc>
          <w:tcPr>
            <w:tcW w:w="856" w:type="dxa"/>
            <w:vMerge w:val="restart"/>
            <w:shd w:val="clear" w:color="auto" w:fill="auto"/>
            <w:vAlign w:val="center"/>
          </w:tcPr>
          <w:p w:rsidR="00D64FAE" w:rsidRPr="00BD03D1" w:rsidRDefault="00D64FAE" w:rsidP="00602F7E">
            <w:pPr>
              <w:rPr>
                <w:rFonts w:ascii="楷体_GB2312" w:eastAsia="楷体_GB2312" w:hAnsi="黑体"/>
                <w:sz w:val="32"/>
                <w:szCs w:val="32"/>
              </w:rPr>
            </w:pPr>
            <w:r w:rsidRPr="00BD03D1">
              <w:rPr>
                <w:rFonts w:ascii="楷体_GB2312" w:eastAsia="楷体_GB2312" w:hAnsi="黑体" w:hint="eastAsia"/>
                <w:sz w:val="32"/>
                <w:szCs w:val="32"/>
              </w:rPr>
              <w:t>委员</w:t>
            </w:r>
          </w:p>
          <w:p w:rsidR="00D64FAE" w:rsidRPr="00BD03D1" w:rsidRDefault="00D64FAE" w:rsidP="00602F7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BD03D1">
              <w:rPr>
                <w:rFonts w:ascii="楷体_GB2312" w:eastAsia="楷体_GB2312" w:hAnsi="黑体" w:hint="eastAsia"/>
                <w:sz w:val="32"/>
                <w:szCs w:val="32"/>
              </w:rPr>
              <w:t>参与</w:t>
            </w:r>
          </w:p>
          <w:p w:rsidR="00D64FAE" w:rsidRPr="00BD03D1" w:rsidRDefault="00D64FAE" w:rsidP="00602F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D03D1">
              <w:rPr>
                <w:rFonts w:ascii="楷体_GB2312" w:eastAsia="楷体_GB2312" w:hAnsi="黑体" w:hint="eastAsia"/>
                <w:sz w:val="32"/>
                <w:szCs w:val="32"/>
              </w:rPr>
              <w:t>情况</w:t>
            </w:r>
          </w:p>
        </w:tc>
        <w:tc>
          <w:tcPr>
            <w:tcW w:w="5235" w:type="dxa"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  <w:r w:rsidRPr="00BD03D1">
              <w:rPr>
                <w:rFonts w:ascii="仿宋_GB2312" w:eastAsia="仿宋_GB2312" w:hAnsi="黑体" w:hint="eastAsia"/>
                <w:sz w:val="32"/>
                <w:szCs w:val="32"/>
              </w:rPr>
              <w:t>参加市政协领导</w:t>
            </w:r>
          </w:p>
        </w:tc>
        <w:tc>
          <w:tcPr>
            <w:tcW w:w="2205" w:type="dxa"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64FAE" w:rsidRPr="00BD03D1" w:rsidTr="00602F7E">
        <w:trPr>
          <w:jc w:val="center"/>
        </w:trPr>
        <w:tc>
          <w:tcPr>
            <w:tcW w:w="856" w:type="dxa"/>
            <w:vMerge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235" w:type="dxa"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  <w:r w:rsidRPr="00BD03D1">
              <w:rPr>
                <w:rFonts w:ascii="仿宋_GB2312" w:eastAsia="仿宋_GB2312" w:hAnsi="黑体" w:hint="eastAsia"/>
                <w:sz w:val="32"/>
                <w:szCs w:val="32"/>
              </w:rPr>
              <w:t>参加座谈会人数</w:t>
            </w:r>
          </w:p>
        </w:tc>
        <w:tc>
          <w:tcPr>
            <w:tcW w:w="2205" w:type="dxa"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64FAE" w:rsidRPr="00BD03D1" w:rsidTr="00602F7E">
        <w:trPr>
          <w:jc w:val="center"/>
        </w:trPr>
        <w:tc>
          <w:tcPr>
            <w:tcW w:w="856" w:type="dxa"/>
            <w:vMerge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235" w:type="dxa"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  <w:r w:rsidRPr="00BD03D1">
              <w:rPr>
                <w:rFonts w:ascii="仿宋_GB2312" w:eastAsia="仿宋_GB2312" w:hAnsi="黑体" w:hint="eastAsia"/>
                <w:sz w:val="32"/>
                <w:szCs w:val="32"/>
              </w:rPr>
              <w:t>参加网络议政或远程协商活动人数</w:t>
            </w:r>
          </w:p>
        </w:tc>
        <w:tc>
          <w:tcPr>
            <w:tcW w:w="2205" w:type="dxa"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64FAE" w:rsidRPr="00BD03D1" w:rsidTr="00602F7E">
        <w:trPr>
          <w:jc w:val="center"/>
        </w:trPr>
        <w:tc>
          <w:tcPr>
            <w:tcW w:w="856" w:type="dxa"/>
            <w:vMerge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235" w:type="dxa"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  <w:r w:rsidRPr="00BD03D1">
              <w:rPr>
                <w:rFonts w:ascii="仿宋_GB2312" w:eastAsia="仿宋_GB2312" w:hAnsi="黑体" w:hint="eastAsia"/>
                <w:sz w:val="32"/>
                <w:szCs w:val="32"/>
              </w:rPr>
              <w:t>书面或邮件反馈人数</w:t>
            </w:r>
          </w:p>
        </w:tc>
        <w:tc>
          <w:tcPr>
            <w:tcW w:w="2205" w:type="dxa"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64FAE" w:rsidRPr="00BD03D1" w:rsidTr="00602F7E">
        <w:trPr>
          <w:trHeight w:val="608"/>
          <w:jc w:val="center"/>
        </w:trPr>
        <w:tc>
          <w:tcPr>
            <w:tcW w:w="856" w:type="dxa"/>
            <w:vMerge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235" w:type="dxa"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  <w:r w:rsidRPr="00BD03D1">
              <w:rPr>
                <w:rFonts w:ascii="仿宋_GB2312" w:eastAsia="仿宋_GB2312" w:hAnsi="黑体" w:hint="eastAsia"/>
                <w:sz w:val="32"/>
                <w:szCs w:val="32"/>
              </w:rPr>
              <w:t>口头反馈人数</w:t>
            </w:r>
          </w:p>
        </w:tc>
        <w:tc>
          <w:tcPr>
            <w:tcW w:w="2205" w:type="dxa"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64FAE" w:rsidRPr="00BD03D1" w:rsidTr="00602F7E">
        <w:trPr>
          <w:trHeight w:val="607"/>
          <w:jc w:val="center"/>
        </w:trPr>
        <w:tc>
          <w:tcPr>
            <w:tcW w:w="856" w:type="dxa"/>
            <w:vMerge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235" w:type="dxa"/>
            <w:shd w:val="clear" w:color="auto" w:fill="auto"/>
          </w:tcPr>
          <w:p w:rsidR="00D64FAE" w:rsidRPr="00BD03D1" w:rsidRDefault="00D64FAE" w:rsidP="00602F7E">
            <w:pPr>
              <w:rPr>
                <w:rFonts w:ascii="仿宋_GB2312" w:eastAsia="仿宋_GB2312" w:hAnsi="黑体"/>
                <w:sz w:val="32"/>
                <w:szCs w:val="32"/>
              </w:rPr>
            </w:pPr>
            <w:r w:rsidRPr="00BD03D1">
              <w:rPr>
                <w:rFonts w:ascii="仿宋_GB2312" w:eastAsia="仿宋_GB2312" w:hAnsi="黑体" w:hint="eastAsia"/>
                <w:sz w:val="32"/>
                <w:szCs w:val="32"/>
              </w:rPr>
              <w:t>未反馈人数</w:t>
            </w:r>
          </w:p>
        </w:tc>
        <w:tc>
          <w:tcPr>
            <w:tcW w:w="2205" w:type="dxa"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64FAE" w:rsidRPr="00BD03D1" w:rsidTr="00602F7E">
        <w:trPr>
          <w:jc w:val="center"/>
        </w:trPr>
        <w:tc>
          <w:tcPr>
            <w:tcW w:w="856" w:type="dxa"/>
            <w:vMerge w:val="restart"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  <w:r w:rsidRPr="00BD03D1">
              <w:rPr>
                <w:rFonts w:ascii="楷体_GB2312" w:eastAsia="楷体_GB2312" w:hAnsi="黑体" w:hint="eastAsia"/>
                <w:sz w:val="32"/>
                <w:szCs w:val="32"/>
              </w:rPr>
              <w:t>建议情况</w:t>
            </w:r>
          </w:p>
        </w:tc>
        <w:tc>
          <w:tcPr>
            <w:tcW w:w="5235" w:type="dxa"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  <w:r w:rsidRPr="00BD03D1">
              <w:rPr>
                <w:rFonts w:ascii="仿宋_GB2312" w:eastAsia="仿宋_GB2312" w:hAnsi="黑体"/>
                <w:sz w:val="32"/>
                <w:szCs w:val="32"/>
              </w:rPr>
              <w:t>各界别委员提出的建议数</w:t>
            </w:r>
          </w:p>
        </w:tc>
        <w:tc>
          <w:tcPr>
            <w:tcW w:w="2205" w:type="dxa"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64FAE" w:rsidRPr="00BD03D1" w:rsidTr="00602F7E">
        <w:trPr>
          <w:jc w:val="center"/>
        </w:trPr>
        <w:tc>
          <w:tcPr>
            <w:tcW w:w="856" w:type="dxa"/>
            <w:vMerge/>
            <w:shd w:val="clear" w:color="auto" w:fill="auto"/>
          </w:tcPr>
          <w:p w:rsidR="00D64FAE" w:rsidRPr="00BD03D1" w:rsidRDefault="00D64FAE" w:rsidP="00602F7E">
            <w:pPr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5235" w:type="dxa"/>
            <w:shd w:val="clear" w:color="auto" w:fill="auto"/>
          </w:tcPr>
          <w:p w:rsidR="00D64FAE" w:rsidRPr="00BD03D1" w:rsidRDefault="00D64FAE" w:rsidP="00602F7E">
            <w:pPr>
              <w:rPr>
                <w:rFonts w:ascii="仿宋_GB2312" w:eastAsia="仿宋_GB2312" w:hAnsi="黑体"/>
                <w:sz w:val="32"/>
                <w:szCs w:val="32"/>
              </w:rPr>
            </w:pPr>
            <w:r w:rsidRPr="00BD03D1">
              <w:rPr>
                <w:rFonts w:ascii="仿宋_GB2312" w:eastAsia="仿宋_GB2312" w:hAnsi="黑体" w:hint="eastAsia"/>
                <w:sz w:val="32"/>
                <w:szCs w:val="32"/>
              </w:rPr>
              <w:t>汇总后的建议数</w:t>
            </w:r>
          </w:p>
        </w:tc>
        <w:tc>
          <w:tcPr>
            <w:tcW w:w="2205" w:type="dxa"/>
            <w:shd w:val="clear" w:color="auto" w:fill="auto"/>
          </w:tcPr>
          <w:p w:rsidR="00D64FAE" w:rsidRPr="00BD03D1" w:rsidRDefault="00D64FAE" w:rsidP="00602F7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64FAE" w:rsidRPr="00BD03D1" w:rsidTr="00602F7E">
        <w:trPr>
          <w:jc w:val="center"/>
        </w:trPr>
        <w:tc>
          <w:tcPr>
            <w:tcW w:w="856" w:type="dxa"/>
            <w:shd w:val="clear" w:color="auto" w:fill="auto"/>
          </w:tcPr>
          <w:p w:rsidR="00D64FAE" w:rsidRPr="00BD03D1" w:rsidRDefault="00D64FAE" w:rsidP="00602F7E">
            <w:pPr>
              <w:rPr>
                <w:rFonts w:ascii="楷体_GB2312" w:eastAsia="楷体_GB2312" w:hAnsi="黑体"/>
                <w:sz w:val="32"/>
                <w:szCs w:val="32"/>
              </w:rPr>
            </w:pPr>
            <w:r w:rsidRPr="00BD03D1">
              <w:rPr>
                <w:rFonts w:ascii="楷体_GB2312" w:eastAsia="楷体_GB2312" w:hAnsi="黑体" w:hint="eastAsia"/>
                <w:sz w:val="32"/>
                <w:szCs w:val="32"/>
              </w:rPr>
              <w:t>协商活动特点</w:t>
            </w:r>
          </w:p>
        </w:tc>
        <w:tc>
          <w:tcPr>
            <w:tcW w:w="7440" w:type="dxa"/>
            <w:gridSpan w:val="2"/>
            <w:shd w:val="clear" w:color="auto" w:fill="auto"/>
          </w:tcPr>
          <w:p w:rsidR="00D64FAE" w:rsidRPr="009B3A80" w:rsidRDefault="00D64FAE" w:rsidP="00602F7E">
            <w:pPr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</w:tbl>
    <w:p w:rsidR="00D64FAE" w:rsidRPr="00BD03D1" w:rsidRDefault="00D64FAE" w:rsidP="00D64FAE">
      <w:pPr>
        <w:spacing w:beforeLines="100" w:before="312"/>
        <w:ind w:firstLineChars="200" w:firstLine="640"/>
        <w:rPr>
          <w:rFonts w:ascii="黑体" w:eastAsia="黑体" w:hAnsi="黑体"/>
          <w:sz w:val="32"/>
          <w:szCs w:val="32"/>
        </w:rPr>
      </w:pPr>
      <w:r w:rsidRPr="00BD03D1">
        <w:rPr>
          <w:rFonts w:ascii="黑体" w:eastAsia="黑体" w:hAnsi="黑体"/>
          <w:sz w:val="32"/>
          <w:szCs w:val="32"/>
        </w:rPr>
        <w:t>二</w:t>
      </w:r>
      <w:r w:rsidRPr="00BD03D1">
        <w:rPr>
          <w:rFonts w:ascii="黑体" w:eastAsia="黑体" w:hAnsi="黑体" w:hint="eastAsia"/>
          <w:sz w:val="32"/>
          <w:szCs w:val="32"/>
        </w:rPr>
        <w:t>、</w:t>
      </w:r>
      <w:r w:rsidRPr="00BD03D1">
        <w:rPr>
          <w:rFonts w:ascii="黑体" w:eastAsia="黑体" w:hAnsi="黑体"/>
          <w:sz w:val="32"/>
          <w:szCs w:val="32"/>
        </w:rPr>
        <w:t>立法建议</w:t>
      </w:r>
    </w:p>
    <w:p w:rsidR="00D64FAE" w:rsidRPr="00BD03D1" w:rsidRDefault="00D64FAE" w:rsidP="00D64FAE">
      <w:pPr>
        <w:adjustRightInd w:val="0"/>
        <w:snapToGrid w:val="0"/>
        <w:spacing w:line="64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BD03D1">
        <w:rPr>
          <w:rFonts w:ascii="楷体_GB2312" w:eastAsia="楷体_GB2312" w:hAnsi="仿宋_GB2312" w:cs="仿宋_GB2312" w:hint="eastAsia"/>
          <w:sz w:val="32"/>
          <w:szCs w:val="32"/>
        </w:rPr>
        <w:t>（一）对该法规立法原则、思路和结构的整体意见建议</w:t>
      </w:r>
    </w:p>
    <w:p w:rsidR="00D64FAE" w:rsidRPr="00BD03D1" w:rsidRDefault="00D64FAE" w:rsidP="00D64FAE">
      <w:pPr>
        <w:adjustRightInd w:val="0"/>
        <w:snapToGrid w:val="0"/>
        <w:spacing w:line="64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BD03D1">
        <w:rPr>
          <w:rFonts w:ascii="楷体_GB2312" w:eastAsia="楷体_GB2312" w:hAnsi="仿宋_GB2312" w:cs="仿宋_GB2312" w:hint="eastAsia"/>
          <w:sz w:val="32"/>
          <w:szCs w:val="32"/>
        </w:rPr>
        <w:t>（二）对该法规具体条文的修改意见建议</w:t>
      </w:r>
    </w:p>
    <w:p w:rsidR="00D64FAE" w:rsidRPr="00BD03D1" w:rsidRDefault="00D64FAE" w:rsidP="00D64FAE">
      <w:pPr>
        <w:adjustRightInd w:val="0"/>
        <w:snapToGrid w:val="0"/>
        <w:spacing w:line="64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BD03D1">
        <w:rPr>
          <w:rFonts w:ascii="楷体_GB2312" w:eastAsia="楷体_GB2312" w:hAnsi="仿宋_GB2312" w:cs="仿宋_GB2312" w:hint="eastAsia"/>
          <w:sz w:val="32"/>
          <w:szCs w:val="32"/>
        </w:rPr>
        <w:t>（三）其他相关意见建议</w:t>
      </w:r>
    </w:p>
    <w:p w:rsidR="00780D0F" w:rsidRPr="00D64FAE" w:rsidRDefault="00780D0F" w:rsidP="00EB03F5">
      <w:pPr>
        <w:adjustRightInd w:val="0"/>
        <w:snapToGrid w:val="0"/>
        <w:spacing w:line="560" w:lineRule="exact"/>
        <w:rPr>
          <w:rFonts w:ascii="仿宋_GB2312" w:eastAsia="仿宋_GB2312"/>
          <w:bCs/>
          <w:sz w:val="32"/>
          <w:szCs w:val="32"/>
        </w:rPr>
      </w:pPr>
    </w:p>
    <w:sectPr w:rsidR="00780D0F" w:rsidRPr="00D64FAE" w:rsidSect="00F511FA">
      <w:footerReference w:type="default" r:id="rId7"/>
      <w:pgSz w:w="11906" w:h="16838"/>
      <w:pgMar w:top="1440" w:right="1588" w:bottom="1440" w:left="1588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8AC" w:rsidRDefault="00CA18AC" w:rsidP="001B2120">
      <w:r>
        <w:separator/>
      </w:r>
    </w:p>
  </w:endnote>
  <w:endnote w:type="continuationSeparator" w:id="0">
    <w:p w:rsidR="00CA18AC" w:rsidRDefault="00CA18AC" w:rsidP="001B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800002BF" w:usb1="194F6CF8" w:usb2="00000012" w:usb3="00000000" w:csb0="001E008D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96470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80D0F" w:rsidRPr="00F511FA" w:rsidRDefault="00780D0F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F511FA">
          <w:rPr>
            <w:rFonts w:asciiTheme="minorEastAsia" w:hAnsiTheme="minorEastAsia"/>
            <w:sz w:val="28"/>
            <w:szCs w:val="28"/>
          </w:rPr>
          <w:fldChar w:fldCharType="begin"/>
        </w:r>
        <w:r w:rsidRPr="00F511F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511FA">
          <w:rPr>
            <w:rFonts w:asciiTheme="minorEastAsia" w:hAnsiTheme="minorEastAsia"/>
            <w:sz w:val="28"/>
            <w:szCs w:val="28"/>
          </w:rPr>
          <w:fldChar w:fldCharType="separate"/>
        </w:r>
        <w:r w:rsidR="00BC4217" w:rsidRPr="00BC421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C4217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F511F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80D0F" w:rsidRDefault="00780D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8AC" w:rsidRDefault="00CA18AC" w:rsidP="001B2120">
      <w:r>
        <w:separator/>
      </w:r>
    </w:p>
  </w:footnote>
  <w:footnote w:type="continuationSeparator" w:id="0">
    <w:p w:rsidR="00CA18AC" w:rsidRDefault="00CA18AC" w:rsidP="001B2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46498"/>
    <w:multiLevelType w:val="hybridMultilevel"/>
    <w:tmpl w:val="9B3842D2"/>
    <w:lvl w:ilvl="0" w:tplc="C964A26C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8"/>
    <w:rsid w:val="00043213"/>
    <w:rsid w:val="00060135"/>
    <w:rsid w:val="000D7033"/>
    <w:rsid w:val="00122CAE"/>
    <w:rsid w:val="001B2120"/>
    <w:rsid w:val="001C3DDC"/>
    <w:rsid w:val="00257217"/>
    <w:rsid w:val="00285FFA"/>
    <w:rsid w:val="003254E0"/>
    <w:rsid w:val="003D3973"/>
    <w:rsid w:val="003F29F6"/>
    <w:rsid w:val="004758BD"/>
    <w:rsid w:val="005175B8"/>
    <w:rsid w:val="005211F1"/>
    <w:rsid w:val="00537EB7"/>
    <w:rsid w:val="0064504B"/>
    <w:rsid w:val="0064568C"/>
    <w:rsid w:val="006D7B4D"/>
    <w:rsid w:val="00713E8A"/>
    <w:rsid w:val="00780D0F"/>
    <w:rsid w:val="00795EE2"/>
    <w:rsid w:val="007A1515"/>
    <w:rsid w:val="008234C7"/>
    <w:rsid w:val="00855CF4"/>
    <w:rsid w:val="008754D1"/>
    <w:rsid w:val="008B6CD2"/>
    <w:rsid w:val="008B72F5"/>
    <w:rsid w:val="008D7A68"/>
    <w:rsid w:val="00953BB7"/>
    <w:rsid w:val="009A5DFB"/>
    <w:rsid w:val="00AD2B47"/>
    <w:rsid w:val="00B02D88"/>
    <w:rsid w:val="00B52479"/>
    <w:rsid w:val="00B623B7"/>
    <w:rsid w:val="00BC4217"/>
    <w:rsid w:val="00C07CE7"/>
    <w:rsid w:val="00C8741F"/>
    <w:rsid w:val="00CA18AC"/>
    <w:rsid w:val="00CA39B9"/>
    <w:rsid w:val="00D24768"/>
    <w:rsid w:val="00D64FAE"/>
    <w:rsid w:val="00D74D2A"/>
    <w:rsid w:val="00D8220E"/>
    <w:rsid w:val="00DB7007"/>
    <w:rsid w:val="00E816F8"/>
    <w:rsid w:val="00EB03F5"/>
    <w:rsid w:val="00EC6FD4"/>
    <w:rsid w:val="00F511FA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B04AC3-C39B-4464-9767-C3D31B21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F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D24768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12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07CE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07CE7"/>
  </w:style>
  <w:style w:type="paragraph" w:customStyle="1" w:styleId="Default">
    <w:name w:val="Default"/>
    <w:rsid w:val="00537EB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53BB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D24768"/>
    <w:rPr>
      <w:rFonts w:ascii="Arial" w:eastAsia="黑体" w:hAnsi="Arial" w:cs="Times New Roman"/>
      <w:b/>
      <w:bCs/>
      <w:sz w:val="32"/>
      <w:szCs w:val="32"/>
    </w:rPr>
  </w:style>
  <w:style w:type="paragraph" w:styleId="a7">
    <w:name w:val="Normal (Web)"/>
    <w:basedOn w:val="a"/>
    <w:uiPriority w:val="99"/>
    <w:qFormat/>
    <w:rsid w:val="000601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C8741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874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383</Words>
  <Characters>2185</Characters>
  <Application>Microsoft Office Word</Application>
  <DocSecurity>0</DocSecurity>
  <Lines>18</Lines>
  <Paragraphs>5</Paragraphs>
  <ScaleCrop>false</ScaleCrop>
  <Company>Microsoft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shibo</dc:creator>
  <cp:keywords/>
  <dc:description/>
  <cp:lastModifiedBy>刘仕博</cp:lastModifiedBy>
  <cp:revision>22</cp:revision>
  <cp:lastPrinted>2019-09-04T07:52:00Z</cp:lastPrinted>
  <dcterms:created xsi:type="dcterms:W3CDTF">2019-09-04T02:28:00Z</dcterms:created>
  <dcterms:modified xsi:type="dcterms:W3CDTF">2019-09-05T08:40:00Z</dcterms:modified>
</cp:coreProperties>
</file>